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0653A" w14:textId="7B68F3B7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13</w:t>
      </w:r>
      <w:r w:rsidR="002E1CD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502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E1CD4">
        <w:rPr>
          <w:rFonts w:ascii="Times New Roman" w:hAnsi="Times New Roman" w:cs="Times New Roman"/>
          <w:b/>
          <w:sz w:val="24"/>
          <w:szCs w:val="24"/>
          <w:lang w:val="kk-KZ"/>
        </w:rPr>
        <w:t>Жұмыс орнындағы қақтығыстарды басқару</w:t>
      </w:r>
    </w:p>
    <w:p w14:paraId="3AA85EFA" w14:textId="77777777" w:rsidR="009F075E" w:rsidRPr="00550276" w:rsidRDefault="009F075E" w:rsidP="009F07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23381B" w14:textId="7F5F2D33" w:rsidR="002E1CD4" w:rsidRDefault="009F075E" w:rsidP="002E1C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</w:t>
      </w:r>
      <w:r w:rsidR="002E1CD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25002695" w14:textId="369D8980" w:rsidR="002E1CD4" w:rsidRPr="002E1CD4" w:rsidRDefault="002E1CD4" w:rsidP="002E1CD4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E1CD4">
        <w:rPr>
          <w:rFonts w:ascii="Times New Roman" w:hAnsi="Times New Roman" w:cs="Times New Roman"/>
          <w:bCs/>
          <w:sz w:val="24"/>
          <w:szCs w:val="24"/>
          <w:lang w:val="kk-KZ"/>
        </w:rPr>
        <w:t>Жұмыс орнындағы қақтығыстарды басқару</w:t>
      </w:r>
    </w:p>
    <w:p w14:paraId="76D09D98" w14:textId="77777777" w:rsidR="002E1CD4" w:rsidRPr="002E1CD4" w:rsidRDefault="002E1CD4" w:rsidP="002E1CD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ru-KZ" w:eastAsia="ru-KZ"/>
        </w:rPr>
        <w:t>әдістері</w:t>
      </w:r>
      <w:proofErr w:type="spellEnd"/>
    </w:p>
    <w:p w14:paraId="59E80F3D" w14:textId="77777777" w:rsidR="002E1CD4" w:rsidRPr="002E1CD4" w:rsidRDefault="002E1CD4" w:rsidP="002E1CD4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673EC28" w14:textId="75DDB7AF" w:rsidR="002E1CD4" w:rsidRDefault="002E1CD4" w:rsidP="002E1CD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мақсаты-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жұмыс орнындағы келіспеушіліктерді басқару,</w:t>
      </w:r>
    </w:p>
    <w:p w14:paraId="39F956A8" w14:textId="65FC6E65" w:rsidR="002E1CD4" w:rsidRPr="002E1CD4" w:rsidRDefault="002E1CD4" w:rsidP="002E1C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4039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еңбек ресурстарының ұзақ мерзімдік даму көрсеткіштерін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ің </w:t>
      </w:r>
      <w:r w:rsidRPr="002E1CD4">
        <w:rPr>
          <w:rFonts w:ascii="Times New Roman" w:hAnsi="Times New Roman" w:cs="Times New Roman"/>
          <w:bCs/>
          <w:sz w:val="24"/>
          <w:szCs w:val="24"/>
          <w:lang w:val="kk-KZ"/>
        </w:rPr>
        <w:t>маңызын түсіндіру</w:t>
      </w:r>
    </w:p>
    <w:p w14:paraId="2D7E3AFB" w14:textId="77777777" w:rsidR="002E1CD4" w:rsidRPr="00550276" w:rsidRDefault="002E1CD4" w:rsidP="002E1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D8782" w14:textId="548715FF" w:rsidR="009F075E" w:rsidRDefault="002E1CD4" w:rsidP="009F07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терминдер: </w:t>
      </w:r>
      <w:r w:rsidRPr="002E1CD4">
        <w:rPr>
          <w:rFonts w:ascii="Times New Roman" w:hAnsi="Times New Roman" w:cs="Times New Roman"/>
          <w:sz w:val="24"/>
          <w:szCs w:val="24"/>
          <w:lang w:val="kk-KZ"/>
        </w:rPr>
        <w:t xml:space="preserve">жанжалдарды басқару, </w:t>
      </w:r>
      <w:r w:rsidR="00C77496">
        <w:rPr>
          <w:rFonts w:ascii="Times New Roman" w:hAnsi="Times New Roman" w:cs="Times New Roman"/>
          <w:sz w:val="24"/>
          <w:szCs w:val="24"/>
          <w:lang w:val="kk-KZ"/>
        </w:rPr>
        <w:t xml:space="preserve">жанжалдарды басқару ерекшеліктері, </w:t>
      </w:r>
      <w:r w:rsidRPr="002E1CD4">
        <w:rPr>
          <w:rFonts w:ascii="Times New Roman" w:hAnsi="Times New Roman" w:cs="Times New Roman"/>
          <w:sz w:val="24"/>
          <w:szCs w:val="24"/>
          <w:lang w:val="kk-KZ"/>
        </w:rPr>
        <w:t>жұмыс орнындағы қақтығыстарды басқар</w:t>
      </w:r>
      <w:r w:rsidR="00C77496">
        <w:rPr>
          <w:rFonts w:ascii="Times New Roman" w:hAnsi="Times New Roman" w:cs="Times New Roman"/>
          <w:sz w:val="24"/>
          <w:szCs w:val="24"/>
          <w:lang w:val="kk-KZ"/>
        </w:rPr>
        <w:t xml:space="preserve">у, </w:t>
      </w:r>
      <w:r w:rsidRPr="002E1CD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7496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>ж</w:t>
      </w:r>
      <w:proofErr w:type="spellStart"/>
      <w:r w:rsidR="00C77496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анжалдар</w:t>
      </w:r>
      <w:proofErr w:type="spellEnd"/>
      <w:r w:rsidR="00C77496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к</w:t>
      </w:r>
      <w:r w:rsidR="00C77496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>еліспеушіліктерді</w:t>
      </w:r>
      <w:r w:rsidR="00C77496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="00C77496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</w:t>
      </w:r>
      <w:proofErr w:type="spellEnd"/>
      <w:r w:rsidR="00C77496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="00C77496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="00C77496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әдістері, </w:t>
      </w:r>
    </w:p>
    <w:p w14:paraId="15907AA3" w14:textId="62BD78D5" w:rsidR="00C77496" w:rsidRDefault="00C77496" w:rsidP="009F075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</w:pPr>
    </w:p>
    <w:p w14:paraId="19D1775F" w14:textId="77777777" w:rsidR="00C77496" w:rsidRPr="00C77496" w:rsidRDefault="00C77496" w:rsidP="009F07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14:paraId="750F1C02" w14:textId="464BBA08" w:rsidR="009F075E" w:rsidRPr="002E1CD4" w:rsidRDefault="002E1CD4" w:rsidP="002E1C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        </w:t>
      </w:r>
      <w:proofErr w:type="spellStart"/>
      <w:r w:rsidRPr="002E1CD4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Қақтығыстарды</w:t>
      </w:r>
      <w:proofErr w:type="spellEnd"/>
      <w:r w:rsidRPr="002E1CD4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басқару</w:t>
      </w:r>
      <w:proofErr w:type="spellEnd"/>
      <w:r w:rsidRPr="002E1CD4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Барлық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адамдар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қақтығысады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бұл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факт.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Адамдардың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кез-келген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өзара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іс-қимылы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қарама-қайшылықтардың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пайда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болуына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әкеліп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соғады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бұл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соқтығысуды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тудырады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Шиеленістерді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басқару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қақтығыстардың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теріс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әсерін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азайтады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келіспеушіліктерді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шешеді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Командадағы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қақтығыстарды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басқаруды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жағынан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қарастыру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қажет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ішкі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жеке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сыртқы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Жекелеген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аспект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қарама-қарсы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өзара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әрекеттесу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барысында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өз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мінез-құлық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реакцияларын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басқаруды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қамтиды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Ол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психологиялық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назар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аударады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Жанжалды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басқарудың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сыртқы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жағы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басқару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процесінің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ұйымдастырушылық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және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техникалық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аспектілерін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көрсетеді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Бұл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жағдайда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басшылық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субъектісі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көшбасшы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немесе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қарапайым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қызметкер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болуы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мүмкін</w:t>
      </w:r>
      <w:proofErr w:type="spellEnd"/>
      <w:r w:rsidRPr="002E1C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0C82D8A" w14:textId="37FB8399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         Б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асшылықтың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кез-келген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кез-келген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субъектісінің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қызметі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мінез-құлықтың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стратегиясына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тікелей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тәуелді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7A87E2B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Шиеленістерді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объектісін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тікелей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құрамы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кернеу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дәрежесін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түсінуді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білдіреді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4A109F27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моральдық-құқықтық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нормативтік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реалистік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идеалистік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7AB688EF" w14:textId="31D9B3C5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       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Алғашқы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адамгершілік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принциптеріне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әкімшілік-құқықтық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негіздегі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осы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ұжымда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мекемеде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қабылданған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әрекеттерінің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заңнамалық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этикалық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нормаларына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сілтеме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қаулысының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ықтималдығы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тартылған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тиісті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стандарттар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бойынша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сәйкес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тікелей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өзара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іс-қимыл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ережелер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келтірілген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келісімнің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ережелерін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сақтауға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тіпті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қабылдамау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болмаса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қауіп-қатерлердің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арқылы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келісімнің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осындай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ережелер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сенім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қолдануға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санкциялар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заңды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47B03CFF" w14:textId="640F5FDA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>Т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ұтас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белгілі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ережелерге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сәйкес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бейбіт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оппозиция,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өйткені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стратегия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осы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ережелер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сақтау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құрметтеу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жеңіске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қарағанда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ұзақ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мерзімді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перспективада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неғұрлым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4F20EC5C" w14:textId="08393F8C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>Т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апшы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ресурстарды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иелену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үстемдік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өйткені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ұмтылыс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еріксіз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негізделген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шынайы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стратегиясына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сәйкес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командада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Көптеген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стратегия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мерзімді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сай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келетін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әртүрлі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құралдар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арқылы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6CBD6B7B" w14:textId="2EE76A31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Осы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стратегияны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ұжымдарында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сияқты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сөзсіз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құбылыстар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,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басқарылатын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)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объективті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бақылау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)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бақылау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нысанын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көрінеді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әмбебап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теңдікке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жеткізуге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болмайды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 Кез-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«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әмбебап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бейбітшілікке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тұрақты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құпиялылыққа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жеткізуге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бермейтін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қолайлы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бар. Сол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себепті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«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қару-жарақ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мерзімді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бағдарлау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lastRenderedPageBreak/>
        <w:t>стратегияда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нөлге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жеңіске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ойынды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қарастырады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айтқанда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жоғалтуға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Идеалистік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стратегия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арқылы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үдерісі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ескі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құндылықтардың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маңыздылығын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шығаратын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ортақ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жаңа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құндылықтарды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жаңа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құндылықтарға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жеткізу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біріктіруге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стратегия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шешілуінің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нәтижесінде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жеңіске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жетуді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көздейді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нәтижеге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ойын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ретінде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қарастырылады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проблемалық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шешкен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көреді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Сипатталған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өзара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қарым-қатынастарын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ұшаққа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айналдырады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айтқанда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толығымен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жойылады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мәнін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барынша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азайтады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құндылықтар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міндеттердің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жаңа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масштабын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қалыптастырады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арқылы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«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әскерилерге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арналған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бұрынғы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маңыздылығын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жоғалтады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Қарым-қайшылықтарды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міндеттері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құралдары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тәсілдері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жиі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нәтижеге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жеткізуге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көмектеседі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кезекте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бәрі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қажеттіліктеріне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иерархияға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49BCD0E7" w14:textId="548F59D8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сипатталған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стратегиясын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альтруистические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мәндер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мәдениетіне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тікелей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Б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ақылау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жүйесінде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жиі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өте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кемелсіз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қоғамдық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өмірдің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ауытқулар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салдарынан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жатуы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Мұндай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психология,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теориясы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психология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сияқты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әртүрлі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ғылыми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салаларда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өкілдерінің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көптеген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зерттеулер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субъектісінің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жүйесіндегі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өзара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мәселелері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құбылысқа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назар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тұлғалардан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әл-ауқатын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кәсіпорынның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өнімділігін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соқтығысу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Ұ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йымдардың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оппозицияны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генерациялау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талқандайтын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факторларға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Егер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стратегия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таңдай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басталғаннан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себептерін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80%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мүдделерін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артта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жасырын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Сондықтан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кезекте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тілегі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қарым-қатынасын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мүдделерін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талдау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6BA71D1C" w14:textId="77777777" w:rsidR="002E1CD4" w:rsidRPr="002E1CD4" w:rsidRDefault="002E1CD4" w:rsidP="002E1C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стрессті</w:t>
      </w:r>
      <w:proofErr w:type="spellEnd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басқару</w:t>
      </w:r>
      <w:proofErr w:type="spellEnd"/>
    </w:p>
    <w:p w14:paraId="1066E023" w14:textId="59E0CDC3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Конфликтологтар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әлеуметтанушылар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тәсілін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ажыратады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бойынша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мүдделердің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шектеулі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ресурстар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қарсылықтарға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бәсекелестік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көзқарастың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Т.Парсонның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социологиялық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тұжырымдамасымен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анықталады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идеясы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құрылымдардың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теңгеріміне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Л.Кодер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Г.Симмелдің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көзқарастарында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өзара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әрекеттесу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процесі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ретінде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анықталады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үрдіс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прогресі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тұрғысынан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тамаша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артықшылықтарға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Осыдан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анықтама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аламыз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полярлық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міндеттердің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мүдделердің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нанымдардың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да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адамдардың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көзқарастарының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соқтығысуы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ерекшеліктерін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анықтау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алаңдаушылық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тудыратын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мәселелер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бойынша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пікірлері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міндеттер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қалаусыздықтарға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проблемаларды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жолындағы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айырмашылықтар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жүйесіндегі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келіспеушіліктер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функционалды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жұмыссыздыққа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қарама-қайшылықтар.Бірінші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перспективалы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балама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табу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үлес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принципін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үлкен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дәрежесін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қамтамасыз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етеді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операция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командасы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өзін-өзі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жүзеге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асыруды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қамтамасыз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өнімділігін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арттыруға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бейім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5B1682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ұжымдық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жеткізу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келмейтін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қажеттіліктерін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қанағаттандыру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11F52D9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түрлеріне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жатуы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төрт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шеңберінде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тұлғаларға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топ, межгруппового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арасында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туындайтын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арасындағы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өтеді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атап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айтқанда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бар.</w:t>
      </w:r>
    </w:p>
    <w:p w14:paraId="05E2745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lastRenderedPageBreak/>
        <w:t>ұйымдастыру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Bull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жемісті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бастап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тұтастай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істеуі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теріс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реттеу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егер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емес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кәсіпорынның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өнімділігі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шамадан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стресстен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де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теріс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етеді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Сондықтан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миссиясының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басшысы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тек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тобы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компания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емес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стресс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теріс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бейтараптандыру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B94E9F7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Стресс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әсерінен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туындайтын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кернеудің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жоғарылауы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кішігірім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стресс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сөзсіз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зиянсыз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Тек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шамадан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стресс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демек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тұтастай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проблемаларды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тудырады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Мәселен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әл-ауқаты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стресс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жинақталуының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салдарынан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азаяды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ал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тәуелді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өмір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сүру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ұзақтығы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өнімділігі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төмендейді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7AE09ED0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Стресс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психологиялық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физиологиялық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сипаттағы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шамадан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кернеулерді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біріктіреді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Физиологияның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тұрақты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күйзелісіне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жиі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жауапты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дуоденальды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жаралар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гипертония,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ауруы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астма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баспаның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басталуы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Созылмалы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стресстің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психологиялық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белгілері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тітіркенуді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жоғарылату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тәбетті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төмендету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депрессиялық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16399BF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Стресстік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фактор факторы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тудырады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ұйымдастырушылық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топта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себептер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бар:</w:t>
      </w:r>
    </w:p>
    <w:p w14:paraId="3B20CC5D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шамалы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жүктемесі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кернеу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744CD4C3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рөлдердің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талаптарына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428B39E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рөлдердің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белгісіздігі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қызметкер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талаптарды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түсінбесе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күтілетінін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7238E62C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қызықсыз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0BE319FA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Екіншісі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өмірлік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оқиғалар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жақын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қайтыс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ажырасу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ұзаққа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созылған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аурулар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т.б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2268463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кернеулерді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мезгілде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деңгейде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басшылар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басшылары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стресс-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қарсылықты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күшейту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командалық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үдерісін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15598C63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Стресстік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азайту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болдырмау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уақытты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ұтымды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пайдалану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көмектеседі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кәсіби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тапсырмаларды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бөлу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міндеттер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өкілеттіктерді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тапсыру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жұмыста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басымдықтарды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белгілеу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басшылыққа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ауыртпалық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мазмұны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талаптар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туралы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позициясын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қолдана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отырып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дәлелдер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ұсыну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қабілетін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дамыту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ұсынылады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Сондай-ақ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тынығуға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толығымен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қалпына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келтіруге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де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маңызды.Стресстік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тұрақтылық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витамин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фитопрепараттарды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спортты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тамақтануды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арттырады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276B697D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үдерісі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командадағы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рөліне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тікелей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әсер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етеді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функционалды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болмайды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Оны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себептерін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жолдарын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білуіңіз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EBAAABD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құрамдас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бөліктерді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ажыратуға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:</w:t>
      </w:r>
    </w:p>
    <w:p w14:paraId="3A34F5B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)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сәйкес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келмейтін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тапсырмаларымен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1CC269C2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делдалдар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қосымша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компонент);</w:t>
      </w:r>
    </w:p>
    <w:p w14:paraId="696004E0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– объект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тақырып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);</w:t>
      </w:r>
    </w:p>
    <w:p w14:paraId="23A7F79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дейінгі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емес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мүмкіндігі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);</w:t>
      </w:r>
    </w:p>
    <w:p w14:paraId="7DD1489E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оқиға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60DBD88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6D0E61B9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кезеңі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5BC7D644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қазіргі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жөніндегі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шаралар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1C73C373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аяқталуы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201DD6F7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компоненттердің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әрқайсысының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жеткіліктілік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деңгейі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әртүрлі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екенін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компонент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медиатор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әрдайым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бермейді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алдындағы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әрқашан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сақталады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lastRenderedPageBreak/>
        <w:t>ұзақтығына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қарамастан.Бұл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дейінгі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есептеледі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Оқиға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болмаған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дейінгі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көбінесе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айналмайды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33CC8072" w14:textId="69EE622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KZ"/>
        </w:rPr>
        <w:t>еліспеушіліктерді</w:t>
      </w: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т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кезектілікте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жүзеге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асырылады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:</w:t>
      </w:r>
    </w:p>
    <w:p w14:paraId="47687087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тудырған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факторларды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зерттеу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0CB1C017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санын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шектеу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1A22EC0E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талдау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48C6835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рұқсат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02A8970B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келесідей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тәсілдермен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қысқаша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сипатталуы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құрылымдық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тұлғааралық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18B72198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Алғашқы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әзірленген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проблемалық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құрылымды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өзгертуге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қарқындылығын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төмендету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өсуін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болдырмау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Төрт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құрылымдық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бар:</w:t>
      </w:r>
    </w:p>
    <w:p w14:paraId="44907839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кәсіби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қызметке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қойылатын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талаптарды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түсіндіру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7560EF6E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Интеграция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үйлестіру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тетіктері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өкілеттіктердің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иерархиясы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айтқанда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соңғы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қабылдайтын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бастығы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);</w:t>
      </w:r>
    </w:p>
    <w:p w14:paraId="22CE4F2A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интеграциялық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яғни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мүдделі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тапсырмасын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күш-жігерін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5FBFD00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Сыйақы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беру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жүйесінің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жеткілікті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құрылымы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адамдарға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мінез-құлқы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менеджменттің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талабына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сай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келуі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жағдайында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қалай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керектігін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көмектеседі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C9B96B8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Интерфейс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тәсілдері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белгілі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стилін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таңдауды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білдіреді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Мұндай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таңдау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өздерінің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стилі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тартылған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стилін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ескере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отырып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жасалуы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7F2014F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кез-келген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мінез-құлқының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стилі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қанағаттану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дәрежесі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қызметтің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белсенділігі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пассивтілігі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тілектерін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қанағаттандыру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дәрежесі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бірлескен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7A292630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төмендегідей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қамтиды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ортаға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мониторинг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жүргізу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көзқарас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қолайлы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жағымсыз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факторларды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бағалау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қайта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бағалау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17AAEE42" w14:textId="77777777" w:rsidR="002E1CD4" w:rsidRPr="002E1CD4" w:rsidRDefault="002E1CD4" w:rsidP="002E1C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әдістері</w:t>
      </w:r>
      <w:proofErr w:type="spellEnd"/>
    </w:p>
    <w:p w14:paraId="1383265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болжанған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шығындарға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тұруға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аяқталып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оны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туындайды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салдарлары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функционалды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шешеді.Сонымен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командада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қайшылықтарды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жеткіліктілігі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кезегінде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болашақ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тууына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мүмкіндігі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айтқанда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басқарушы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қимылға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себептерін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жоюға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жаңа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аласыз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296241E1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Қ Томас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ұсынған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тактикалық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процесс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ретінде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шетелдік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танымал</w:t>
      </w:r>
      <w:proofErr w:type="spellEnd"/>
    </w:p>
    <w:p w14:paraId="398614A7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шығу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проблема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мәселелерін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кешігулер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құны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өте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жоғары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қолданылады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аса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құмарлықты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салқындату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сәтсіз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уақыт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қорқады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бар);</w:t>
      </w:r>
    </w:p>
    <w:p w14:paraId="67D3222F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әрекетсіздік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алдыңғы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вариация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есептеулер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болмаған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өтірік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29D344E9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концессия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құрылғы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әкімшілік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(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неғұрлым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маңызды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өнімді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қызметінің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болашағы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жағынан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талаптарын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қанағаттандыру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егер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ұстанымын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тыңдауға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оплошность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тапса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қолданылатын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),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осылайша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талаптарын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азайту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түспейді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29075E56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Тегістегіш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өзара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іс-қимыл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ұжымдық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құралдарын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бағытталған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кәсіпорындарында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пайдаланылады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1ABACBDB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lastRenderedPageBreak/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қаулы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мысалы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жасырын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элементтерін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пайдалану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көздейді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жасырын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іс-қимыл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тәсілі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қатысушылардың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қисап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теңдік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ресурстардың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жетіспеушілігі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салдарынан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ашық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суретті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айырылып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қорқыныш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араласуға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ашық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оппозициялық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емес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келмеуі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жасауға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психологиялық-әлеуметтік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саяси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экономикалық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құятын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қолданылады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бір-бірімен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соқтығысу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0B2B566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жетіспеушілігі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қабылдауға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уақыт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үздік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нұсқалары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келісімдер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мұқият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шешімдерді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талдау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қажеттілігі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тайталас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шиеленісуіне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болмаған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іздеу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қатысуға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«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жедел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пайдаланылады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189E1F42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ымыралы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қолданыстағы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айырмашылықтар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проблемалары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аясында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орта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туралы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0521F428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ынтымақтастық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баса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назар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жалпы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ақпаратты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идеялар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гөрі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айырмашылықтарға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назар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интеграцияланатын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шешімдерді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іздеу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да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дәлелдеуге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балама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табу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табылады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;</w:t>
      </w:r>
    </w:p>
    <w:p w14:paraId="02A05975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– аспирация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күш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шешімін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енгізу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туралы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жатады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C949673" w14:textId="77777777" w:rsidR="002E1CD4" w:rsidRPr="002E1CD4" w:rsidRDefault="002E1CD4" w:rsidP="002E1C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басқарудың</w:t>
      </w:r>
      <w:proofErr w:type="spellEnd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KZ" w:eastAsia="ru-KZ"/>
        </w:rPr>
        <w:t>ерекшеліктері</w:t>
      </w:r>
      <w:proofErr w:type="spellEnd"/>
    </w:p>
    <w:p w14:paraId="4B5C956B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принциптері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теориясы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ұйымдағы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қанағаттандырылмаған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сыни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отыз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пайызы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болса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бұл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сан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елу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пайызға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дезорганизация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басталады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дағдарыс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туындайды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39DCF9F8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Сондықтан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басшының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қызметі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конфликтологияның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постулаттары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коллективтердегі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қабілеттерін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білуді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көздейді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6D6E7F99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Шығу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кезеңінде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жоспарлы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өздігінен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бөлінуі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Біріншіден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жеке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топтар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топтар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мен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қоғамдар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арасындағы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кәсіпорынның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микро-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топтары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арасындағы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қарама-қайшылықтан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туындайтын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кернеуді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азайту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азайту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саналы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Жеке,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ұжымдық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жауапты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43220EFC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Жоспарланған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мақсатқа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жеткізілген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негізделген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іс-қимыл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болып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саналады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ал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нәтиже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теріс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0CA5C3E0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жағдайларын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ерекшелігі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олардың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ерекшеліктерімен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анықталады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себебі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күрделі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құбылыс.Жанжалды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негізгі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принциптері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қағида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құзыреттілік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ынтымақтастық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ымыраға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4E58122F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қағида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табиғи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араласуды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тек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жеткілікті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теориялық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дайындыққа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өмірлік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тәжірибеге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ие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құзыретті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тұлғалар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ғана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жүзеге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асыруға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қарама-қарсылыққа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араласудың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радикалды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сипаты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тереңдігінен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аспауы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өзіңіздің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түсінгендеріңізбен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жақсы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білетіндеріңізбен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тиіссіз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Әйтпесе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басшылық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нашар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дамуына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әкеледі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табиғи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бағыты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емес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23BE7C8D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Екінші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принцип –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дамыту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мазмұнын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түбегейлі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өзгертудің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негізделген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Басқаша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айтқанда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нәтижесінде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туындайтын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конструктивтік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таңдалған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әдістер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жаңа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тудырмайтындай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етіп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жұмыс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істеу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Әрине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тараптарды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ашық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келіспеушіліктерге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жол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бермеу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нанымдарынан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немесе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ниеттерінен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бас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тартуға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мәжбүрлеуге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бірақ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қақтығысқан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адамдарға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өздерінің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ұмтылыстарын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қорғауға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мүмкіндік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беру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жақсы.Сонымен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қарсыластар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қарсыласудан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ынтымақтастықтан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ымыраға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келуден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аулақ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жүруге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5DBD0124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Әлеуметтік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қақтығыстарды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конфликтің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өзі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саналы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әрекетті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қамтуы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Мұндай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іс-әрекеттер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оны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қалыптастырудың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эскалацияның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аяқталудың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барлық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кезеңдерінде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жүзеге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асырылуы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тиіс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36E1ACB4" w14:textId="77777777" w:rsidR="002E1CD4" w:rsidRPr="002E1CD4" w:rsidRDefault="002E1CD4" w:rsidP="002E1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</w:pP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Шиеленістерді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процесі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«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симптомдардың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», диагноз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қоюдың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азайтудың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шешудің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алдын-алу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болжау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үшін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шаралар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кешенін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қамтиды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Осыған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байланысты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мынадай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бақылау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шаралары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бөлінеді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қарсыласу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өрт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lastRenderedPageBreak/>
        <w:t>сөндіру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қарсылықты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жеңу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жою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Жанжалды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түрлерін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анықтауға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: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алдын-алу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ынталандыру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,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реттеу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және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шешу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.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Мұндай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түрлері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қарама-қайшылықтардың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пайда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болуының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ерте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кезеңдерінде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жүзеге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асырылған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жағдайда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тиімдірек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болады</w:t>
      </w:r>
      <w:proofErr w:type="spellEnd"/>
      <w:r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.</w:t>
      </w:r>
    </w:p>
    <w:p w14:paraId="7F05DC3C" w14:textId="77777777" w:rsidR="002E1CD4" w:rsidRDefault="002E1CD4" w:rsidP="009F07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B26299" w14:textId="62C01C2D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14:paraId="597D7ABF" w14:textId="6D34BC22" w:rsidR="009F075E" w:rsidRPr="00550276" w:rsidRDefault="009F075E" w:rsidP="009F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2E1CD4">
        <w:rPr>
          <w:rFonts w:ascii="Times New Roman" w:hAnsi="Times New Roman" w:cs="Times New Roman"/>
          <w:sz w:val="24"/>
          <w:szCs w:val="24"/>
          <w:lang w:val="kk-KZ"/>
        </w:rPr>
        <w:t>Ұйымдағы қақтығыстарды басқару</w:t>
      </w:r>
    </w:p>
    <w:p w14:paraId="3DDAD232" w14:textId="03C2250A" w:rsidR="009F075E" w:rsidRPr="00550276" w:rsidRDefault="009F075E" w:rsidP="009F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2E1CD4">
        <w:rPr>
          <w:rFonts w:ascii="Times New Roman" w:hAnsi="Times New Roman" w:cs="Times New Roman"/>
          <w:sz w:val="24"/>
          <w:szCs w:val="24"/>
          <w:lang w:val="kk-KZ"/>
        </w:rPr>
        <w:t>Қақтығыстар мен стресті басқару</w:t>
      </w:r>
    </w:p>
    <w:p w14:paraId="0EBE95B8" w14:textId="22D6C3F1" w:rsidR="009F075E" w:rsidRPr="00550276" w:rsidRDefault="009F075E" w:rsidP="009F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2E1CD4">
        <w:rPr>
          <w:rFonts w:ascii="Times New Roman" w:hAnsi="Times New Roman" w:cs="Times New Roman"/>
          <w:sz w:val="24"/>
          <w:szCs w:val="24"/>
          <w:lang w:val="kk-KZ"/>
        </w:rPr>
        <w:t>Жанжалодарды басқару әдістері</w:t>
      </w:r>
    </w:p>
    <w:p w14:paraId="4082673F" w14:textId="03E0B8AF" w:rsidR="009F075E" w:rsidRPr="00550276" w:rsidRDefault="009F075E" w:rsidP="009F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2E1CD4">
        <w:rPr>
          <w:rFonts w:ascii="Times New Roman" w:hAnsi="Times New Roman" w:cs="Times New Roman"/>
          <w:sz w:val="24"/>
          <w:szCs w:val="24"/>
          <w:lang w:val="kk-KZ"/>
        </w:rPr>
        <w:t>Жанжалдарды басқару ерекшеліктеір</w:t>
      </w:r>
    </w:p>
    <w:p w14:paraId="65BFA697" w14:textId="37FA7596" w:rsidR="009F075E" w:rsidRPr="00550276" w:rsidRDefault="009F075E" w:rsidP="009F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5.   </w:t>
      </w:r>
      <w:proofErr w:type="spellStart"/>
      <w:r w:rsidR="002E1CD4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Басқару</w:t>
      </w:r>
      <w:proofErr w:type="spellEnd"/>
      <w:r w:rsidR="002E1CD4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="002E1CD4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жүйесіндегі</w:t>
      </w:r>
      <w:proofErr w:type="spellEnd"/>
      <w:r w:rsidR="002E1CD4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 xml:space="preserve"> </w:t>
      </w:r>
      <w:proofErr w:type="spellStart"/>
      <w:r w:rsidR="002E1CD4" w:rsidRPr="002E1CD4">
        <w:rPr>
          <w:rFonts w:ascii="Times New Roman" w:eastAsia="Times New Roman" w:hAnsi="Times New Roman" w:cs="Times New Roman"/>
          <w:color w:val="333333"/>
          <w:sz w:val="24"/>
          <w:szCs w:val="24"/>
          <w:lang w:val="ru-KZ" w:eastAsia="ru-KZ"/>
        </w:rPr>
        <w:t>келіспеушіліктер</w:t>
      </w:r>
      <w:proofErr w:type="spellEnd"/>
    </w:p>
    <w:p w14:paraId="0466CC5F" w14:textId="77777777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76BAFFFF" w14:textId="77777777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EFBCF45" w14:textId="77777777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 w:eastAsia="ar-SA"/>
        </w:rPr>
      </w:pPr>
    </w:p>
    <w:p w14:paraId="1D4B912A" w14:textId="77777777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770CBEEA" w14:textId="77777777" w:rsidR="009F075E" w:rsidRPr="00550276" w:rsidRDefault="009F075E" w:rsidP="009F075E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3F04FBDD" w14:textId="77777777" w:rsidR="009F075E" w:rsidRPr="00550276" w:rsidRDefault="009F075E" w:rsidP="009F075E">
      <w:pPr>
        <w:pStyle w:val="a4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3D3F13A5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3. 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7E169EC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4. Қазақстан Республикасын индустриялық-инновациялық дамытудың 2020 – 2025 жылдарға арналған тұжырымдамасы. </w:t>
      </w:r>
      <w:r w:rsidRPr="0055027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550276">
          <w:rPr>
            <w:rStyle w:val="a3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5DA9596D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5. Жұмабаев С.К. Адам ресурстарын басқару- Алматы: Қазақ университеті, 2011-234 б.</w:t>
      </w:r>
    </w:p>
    <w:p w14:paraId="44D88A82" w14:textId="77777777" w:rsidR="009F075E" w:rsidRPr="00550276" w:rsidRDefault="009F075E" w:rsidP="009F075E">
      <w:pPr>
        <w:pStyle w:val="a4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6. Исабеков Б.Н., Мұхамбетова Л.Қ. Адами капитал- Эверо, 2017-200 б.</w:t>
      </w:r>
    </w:p>
    <w:p w14:paraId="424663E2" w14:textId="77777777" w:rsidR="009F075E" w:rsidRPr="00550276" w:rsidRDefault="009F075E" w:rsidP="009F075E">
      <w:pPr>
        <w:pStyle w:val="a4"/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7. Горелов Н.А. Управление человеческими ресурсами-М.: Юрайт, 2016-270 с.</w:t>
      </w:r>
    </w:p>
    <w:p w14:paraId="2172B9F5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8. Дейнека А.В. Управление человеческими ресурсами-М.: Дашкова и К, 2016-392 с.</w:t>
      </w:r>
    </w:p>
    <w:p w14:paraId="4954B236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9. Майкл  Армстронг, Стивен Тейлор Практика управления человеческими ресурсами-Санкт-Петербург: Питер, 2018-1040 с.</w:t>
      </w:r>
    </w:p>
    <w:p w14:paraId="5145A306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10. Максимцева И.А., Горелова Н.А. Управление человеческими ресурсами-М.: Юрайт, 2016-526 с.</w:t>
      </w:r>
    </w:p>
    <w:p w14:paraId="778BFC1C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11. Москвин С.Н. Управление человеческими ресурсами -М.: Проспект, 2019-704 с.</w:t>
      </w:r>
    </w:p>
    <w:p w14:paraId="5053C3B2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12. Потемкин В.К. Управление персоналом-СПб.: Питер, 2018-433 с.</w:t>
      </w:r>
    </w:p>
    <w:p w14:paraId="38875184" w14:textId="77777777" w:rsidR="009F075E" w:rsidRPr="00550276" w:rsidRDefault="009F075E" w:rsidP="009F075E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13. Руденко А.М.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3A4F043A" w14:textId="77777777" w:rsidR="009F075E" w:rsidRPr="00550276" w:rsidRDefault="009F075E" w:rsidP="009F075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14. </w:t>
      </w:r>
      <w:proofErr w:type="spellStart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046205A8" w14:textId="77777777" w:rsidR="009F075E" w:rsidRPr="00550276" w:rsidRDefault="009F075E" w:rsidP="009F075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15. Шапира С.А. Управление человеческими ресурсами –М.: КноРус, 2017-208 с.</w:t>
      </w:r>
    </w:p>
    <w:p w14:paraId="3F7FB6AD" w14:textId="77777777" w:rsidR="009F075E" w:rsidRPr="00550276" w:rsidRDefault="009F075E" w:rsidP="009F075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16. Шаховская Л.С. Управление человеческим ресурсами –М.: КноРус, 2017-176 с.</w:t>
      </w:r>
    </w:p>
    <w:p w14:paraId="218FF0FA" w14:textId="77777777" w:rsidR="009F075E" w:rsidRPr="00550276" w:rsidRDefault="009F075E" w:rsidP="009F075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 w:eastAsia="ar-SA"/>
        </w:rPr>
      </w:pPr>
    </w:p>
    <w:p w14:paraId="50BBB1F0" w14:textId="77777777" w:rsidR="00A53EBA" w:rsidRPr="009F075E" w:rsidRDefault="00A53EBA">
      <w:pPr>
        <w:rPr>
          <w:lang w:val="kk-KZ"/>
        </w:rPr>
      </w:pPr>
    </w:p>
    <w:sectPr w:rsidR="00A53EBA" w:rsidRPr="009F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E569D"/>
    <w:multiLevelType w:val="hybridMultilevel"/>
    <w:tmpl w:val="A4C0D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7C0C"/>
    <w:multiLevelType w:val="multilevel"/>
    <w:tmpl w:val="567A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D31D9"/>
    <w:multiLevelType w:val="hybridMultilevel"/>
    <w:tmpl w:val="65E0A4E4"/>
    <w:lvl w:ilvl="0" w:tplc="93B86304">
      <w:start w:val="6"/>
      <w:numFmt w:val="bullet"/>
      <w:lvlText w:val="-"/>
      <w:lvlJc w:val="left"/>
      <w:pPr>
        <w:tabs>
          <w:tab w:val="num" w:pos="903"/>
        </w:tabs>
        <w:ind w:left="903" w:hanging="55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45B73F5E"/>
    <w:multiLevelType w:val="hybridMultilevel"/>
    <w:tmpl w:val="2EFA7A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01ED0"/>
    <w:multiLevelType w:val="hybridMultilevel"/>
    <w:tmpl w:val="A970B3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019B8"/>
    <w:multiLevelType w:val="hybridMultilevel"/>
    <w:tmpl w:val="E4ECE9C8"/>
    <w:lvl w:ilvl="0" w:tplc="4626A8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BA"/>
    <w:rsid w:val="002E1CD4"/>
    <w:rsid w:val="009F075E"/>
    <w:rsid w:val="00A53EBA"/>
    <w:rsid w:val="00C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8169"/>
  <w15:chartTrackingRefBased/>
  <w15:docId w15:val="{96B44F2C-4F38-43D3-BECB-D8655CE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75E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F075E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F075E"/>
    <w:rPr>
      <w:lang w:val="ru-KZ"/>
    </w:rPr>
  </w:style>
  <w:style w:type="character" w:styleId="a6">
    <w:name w:val="Strong"/>
    <w:basedOn w:val="a0"/>
    <w:uiPriority w:val="22"/>
    <w:qFormat/>
    <w:rsid w:val="002E1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63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1290">
                      <w:marLeft w:val="0"/>
                      <w:marRight w:val="0"/>
                      <w:marTop w:val="0"/>
                      <w:marBottom w:val="450"/>
                      <w:divBdr>
                        <w:top w:val="single" w:sz="36" w:space="15" w:color="EFEDE7"/>
                        <w:left w:val="single" w:sz="36" w:space="15" w:color="EFEDE7"/>
                        <w:bottom w:val="single" w:sz="36" w:space="15" w:color="EFEDE7"/>
                        <w:right w:val="single" w:sz="36" w:space="15" w:color="EFEDE7"/>
                      </w:divBdr>
                      <w:divsChild>
                        <w:div w:id="10067143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6623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348104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909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23698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34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03588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024420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75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31896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91046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74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39471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171677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825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6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1520197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821272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48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4150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825431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3528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772826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06923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1330">
                              <w:marLeft w:val="0"/>
                              <w:marRight w:val="0"/>
                              <w:marTop w:val="3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1384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11853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70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6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1" w:color="DADADA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3</cp:revision>
  <dcterms:created xsi:type="dcterms:W3CDTF">2020-10-14T16:23:00Z</dcterms:created>
  <dcterms:modified xsi:type="dcterms:W3CDTF">2021-02-06T16:03:00Z</dcterms:modified>
</cp:coreProperties>
</file>